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F9A90" w14:textId="77777777" w:rsidR="00F66900" w:rsidRPr="00E047EC" w:rsidRDefault="00F66900" w:rsidP="00F66900">
      <w:pPr>
        <w:pStyle w:val="Title"/>
        <w:rPr>
          <w:rFonts w:ascii="Times New Roman" w:hAnsi="Times New Roman" w:cs="Times New Roman"/>
          <w:sz w:val="28"/>
          <w:szCs w:val="28"/>
        </w:rPr>
      </w:pPr>
      <w:bookmarkStart w:id="0" w:name="_GoBack"/>
      <w:bookmarkEnd w:id="0"/>
    </w:p>
    <w:p w14:paraId="486AC921" w14:textId="77777777" w:rsidR="008216FD" w:rsidRPr="00E047EC" w:rsidRDefault="008216FD" w:rsidP="008216FD">
      <w:pPr>
        <w:pStyle w:val="Heading1"/>
        <w:rPr>
          <w:rFonts w:ascii="Times New Roman" w:hAnsi="Times New Roman" w:cs="Times New Roman"/>
          <w:sz w:val="28"/>
          <w:szCs w:val="28"/>
        </w:rPr>
      </w:pPr>
      <w:bookmarkStart w:id="1" w:name="_Toc29558588"/>
      <w:r w:rsidRPr="00E047EC">
        <w:rPr>
          <w:rFonts w:ascii="Times New Roman" w:hAnsi="Times New Roman" w:cs="Times New Roman"/>
          <w:sz w:val="28"/>
          <w:szCs w:val="28"/>
        </w:rPr>
        <w:t>Recent PV research in the U.S.</w:t>
      </w:r>
      <w:bookmarkEnd w:id="1"/>
    </w:p>
    <w:p w14:paraId="43B2E309" w14:textId="77777777" w:rsidR="008216FD" w:rsidRPr="00E047EC" w:rsidRDefault="008216FD" w:rsidP="008216FD">
      <w:pPr>
        <w:pStyle w:val="Heading2"/>
        <w:spacing w:line="480" w:lineRule="auto"/>
        <w:rPr>
          <w:rFonts w:ascii="Times New Roman" w:hAnsi="Times New Roman" w:cs="Times New Roman"/>
          <w:sz w:val="28"/>
          <w:szCs w:val="28"/>
        </w:rPr>
      </w:pPr>
      <w:bookmarkStart w:id="2" w:name="_Toc29558589"/>
      <w:r w:rsidRPr="00E047EC">
        <w:rPr>
          <w:rFonts w:ascii="Times New Roman" w:hAnsi="Times New Roman" w:cs="Times New Roman"/>
          <w:sz w:val="28"/>
          <w:szCs w:val="28"/>
        </w:rPr>
        <w:t>Overview 2015-2019</w:t>
      </w:r>
      <w:bookmarkEnd w:id="2"/>
    </w:p>
    <w:p w14:paraId="40BCA743" w14:textId="77777777" w:rsidR="008216FD" w:rsidRPr="00E047EC" w:rsidRDefault="008216FD" w:rsidP="008216FD">
      <w:pPr>
        <w:spacing w:line="480" w:lineRule="auto"/>
        <w:rPr>
          <w:rFonts w:ascii="Times New Roman" w:hAnsi="Times New Roman" w:cs="Times New Roman"/>
          <w:sz w:val="28"/>
          <w:szCs w:val="28"/>
        </w:rPr>
      </w:pPr>
      <w:r w:rsidRPr="00E047EC">
        <w:rPr>
          <w:rFonts w:ascii="Times New Roman" w:hAnsi="Times New Roman" w:cs="Times New Roman"/>
          <w:sz w:val="28"/>
          <w:szCs w:val="28"/>
        </w:rPr>
        <w:t>In the period 2015-2019, active grants from the Department of Energy and the National Science Foundation for solar energy technology research programs in academic institutions amounted to just over US$210 million. These grants were awarded to 101 academic institutions from across the country (</w:t>
      </w:r>
      <w:r w:rsidRPr="00E047EC">
        <w:rPr>
          <w:rFonts w:ascii="Times New Roman" w:hAnsi="Times New Roman" w:cs="Times New Roman"/>
          <w:b/>
          <w:sz w:val="28"/>
          <w:szCs w:val="28"/>
        </w:rPr>
        <w:t>Figure 1</w:t>
      </w:r>
      <w:r w:rsidRPr="00E047EC">
        <w:rPr>
          <w:rFonts w:ascii="Times New Roman" w:hAnsi="Times New Roman" w:cs="Times New Roman"/>
          <w:sz w:val="28"/>
          <w:szCs w:val="28"/>
        </w:rPr>
        <w:t xml:space="preserve">). The most important recipient by far was Stanford University, which received ca. US$40M for the PVMI Bay Area Photovoltaic Consortium. The consortium was led by Stanford along with UC Berkeley and involved several other universities and industry members.  Their primary focus was to speed up the commercialization of PV technologies by bringing the cost per watt installed </w:t>
      </w:r>
      <w:r w:rsidRPr="00E047EC">
        <w:rPr>
          <w:rFonts w:ascii="Times New Roman" w:hAnsi="Times New Roman" w:cs="Times New Roman"/>
          <w:sz w:val="28"/>
          <w:szCs w:val="28"/>
        </w:rPr>
        <w:fldChar w:fldCharType="begin" w:fldLock="1"/>
      </w:r>
      <w:r w:rsidRPr="00E047EC">
        <w:rPr>
          <w:rFonts w:ascii="Times New Roman" w:hAnsi="Times New Roman" w:cs="Times New Roman"/>
          <w:sz w:val="28"/>
          <w:szCs w:val="28"/>
        </w:rPr>
        <w:instrText>ADDIN CSL_CITATION {"citationItems":[{"id":"ITEM-1","itemData":{"URL":"https://bapvc.stanford.edu/about-bay-area-photovoltaic-consortium","accessed":{"date-parts":[["2019","10","21"]]},"author":[{"dropping-particle":"","family":"Leland Stanford Junior University","given":"","non-dropping-particle":"","parse-names":false,"suffix":""}],"id":"ITEM-1","issued":{"date-parts":[["2019"]]},"title":"BAPVC Bay Area Photovoltaic Consortium","type":"webpage"},"uris":["http://www.mendeley.com/documents/?uuid=e4882f6a-4afd-4c1a-8294-86d478329c42"]}],"mendeley":{"formattedCitation":"(Leland Stanford Junior University, 2019)","plainTextFormattedCitation":"(Leland Stanford Junior University, 2019)","previouslyFormattedCitation":"(Leland Stanford Junior University, 2019)"},"properties":{"noteIndex":0},"schema":"https://github.com/citation-style-language/schema/raw/master/csl-citation.json"}</w:instrText>
      </w:r>
      <w:r w:rsidRPr="00E047EC">
        <w:rPr>
          <w:rFonts w:ascii="Times New Roman" w:hAnsi="Times New Roman" w:cs="Times New Roman"/>
          <w:sz w:val="28"/>
          <w:szCs w:val="28"/>
        </w:rPr>
        <w:fldChar w:fldCharType="separate"/>
      </w:r>
      <w:r w:rsidRPr="00E047EC">
        <w:rPr>
          <w:rFonts w:ascii="Times New Roman" w:hAnsi="Times New Roman" w:cs="Times New Roman"/>
          <w:noProof/>
          <w:sz w:val="28"/>
          <w:szCs w:val="28"/>
        </w:rPr>
        <w:t>(Leland Stanford Junior University, 2019)</w:t>
      </w:r>
      <w:r w:rsidRPr="00E047EC">
        <w:rPr>
          <w:rFonts w:ascii="Times New Roman" w:hAnsi="Times New Roman" w:cs="Times New Roman"/>
          <w:sz w:val="28"/>
          <w:szCs w:val="28"/>
        </w:rPr>
        <w:fldChar w:fldCharType="end"/>
      </w:r>
      <w:r w:rsidRPr="00E047EC">
        <w:rPr>
          <w:rFonts w:ascii="Times New Roman" w:hAnsi="Times New Roman" w:cs="Times New Roman"/>
          <w:sz w:val="28"/>
          <w:szCs w:val="28"/>
        </w:rPr>
        <w:t xml:space="preserve">. Additional funds from other institutions and private partners raised the total investment to US$85M, destined to reduce the costs and development time for new technologies in the PV industry. </w:t>
      </w:r>
    </w:p>
    <w:p w14:paraId="66686949" w14:textId="77777777" w:rsidR="006F28E7" w:rsidRPr="00E047EC" w:rsidRDefault="006F28E7" w:rsidP="00CB33ED">
      <w:pPr>
        <w:pStyle w:val="Heading3"/>
        <w:spacing w:line="480" w:lineRule="auto"/>
        <w:rPr>
          <w:rFonts w:ascii="Times New Roman" w:hAnsi="Times New Roman" w:cs="Times New Roman"/>
          <w:sz w:val="28"/>
          <w:szCs w:val="28"/>
        </w:rPr>
      </w:pPr>
      <w:bookmarkStart w:id="3" w:name="_Toc29558592"/>
    </w:p>
    <w:p w14:paraId="085BE419" w14:textId="60D85602" w:rsidR="00CB33ED" w:rsidRPr="00E047EC" w:rsidRDefault="00CB33ED" w:rsidP="00CB33ED">
      <w:pPr>
        <w:pStyle w:val="Heading3"/>
        <w:spacing w:line="480" w:lineRule="auto"/>
        <w:rPr>
          <w:rFonts w:ascii="Times New Roman" w:hAnsi="Times New Roman" w:cs="Times New Roman"/>
          <w:sz w:val="28"/>
          <w:szCs w:val="28"/>
        </w:rPr>
      </w:pPr>
      <w:r w:rsidRPr="00E047EC">
        <w:rPr>
          <w:rFonts w:ascii="Times New Roman" w:hAnsi="Times New Roman" w:cs="Times New Roman"/>
          <w:sz w:val="28"/>
          <w:szCs w:val="28"/>
        </w:rPr>
        <w:t>Arizona State University</w:t>
      </w:r>
      <w:bookmarkEnd w:id="3"/>
    </w:p>
    <w:p w14:paraId="484A44E9" w14:textId="508D9ED5" w:rsidR="00CB33ED" w:rsidRPr="00E047EC" w:rsidRDefault="00CB33ED" w:rsidP="00CB33ED">
      <w:pPr>
        <w:spacing w:line="480" w:lineRule="auto"/>
        <w:rPr>
          <w:rFonts w:ascii="Times New Roman" w:hAnsi="Times New Roman" w:cs="Times New Roman"/>
          <w:sz w:val="28"/>
          <w:szCs w:val="28"/>
          <w:lang w:eastAsia="en-GB"/>
        </w:rPr>
      </w:pPr>
      <w:r w:rsidRPr="00E047EC">
        <w:rPr>
          <w:rFonts w:ascii="Times New Roman" w:hAnsi="Times New Roman" w:cs="Times New Roman"/>
          <w:sz w:val="28"/>
          <w:szCs w:val="28"/>
        </w:rPr>
        <w:t xml:space="preserve">Arizona State University’s </w:t>
      </w:r>
      <w:proofErr w:type="spellStart"/>
      <w:r w:rsidRPr="00E047EC">
        <w:rPr>
          <w:rFonts w:ascii="Times New Roman" w:hAnsi="Times New Roman" w:cs="Times New Roman"/>
          <w:sz w:val="28"/>
          <w:szCs w:val="28"/>
        </w:rPr>
        <w:t>DEfECT</w:t>
      </w:r>
      <w:proofErr w:type="spellEnd"/>
      <w:r w:rsidRPr="00E047EC">
        <w:rPr>
          <w:rFonts w:ascii="Times New Roman" w:hAnsi="Times New Roman" w:cs="Times New Roman"/>
          <w:sz w:val="28"/>
          <w:szCs w:val="28"/>
        </w:rPr>
        <w:t xml:space="preserve"> lab</w:t>
      </w:r>
      <w:r w:rsidRPr="00E047EC">
        <w:rPr>
          <w:rStyle w:val="FootnoteReference"/>
          <w:rFonts w:ascii="Times New Roman" w:hAnsi="Times New Roman" w:cs="Times New Roman"/>
          <w:sz w:val="28"/>
          <w:szCs w:val="28"/>
        </w:rPr>
        <w:footnoteReference w:id="1"/>
      </w:r>
      <w:r w:rsidRPr="00E047EC">
        <w:rPr>
          <w:rFonts w:ascii="Times New Roman" w:hAnsi="Times New Roman" w:cs="Times New Roman"/>
          <w:sz w:val="28"/>
          <w:szCs w:val="28"/>
        </w:rPr>
        <w:t xml:space="preserve"> has been very active in PV research in the past decade, with a strong focus on improving silicon</w:t>
      </w:r>
      <w:r w:rsidR="006F28E7" w:rsidRPr="00E047EC">
        <w:rPr>
          <w:rFonts w:ascii="Times New Roman" w:hAnsi="Times New Roman" w:cs="Times New Roman"/>
          <w:sz w:val="28"/>
          <w:szCs w:val="28"/>
        </w:rPr>
        <w:t>-</w:t>
      </w:r>
      <w:r w:rsidRPr="00E047EC">
        <w:rPr>
          <w:rFonts w:ascii="Times New Roman" w:hAnsi="Times New Roman" w:cs="Times New Roman"/>
          <w:sz w:val="28"/>
          <w:szCs w:val="28"/>
        </w:rPr>
        <w:t xml:space="preserve">based materials for solar cells. </w:t>
      </w:r>
      <w:r w:rsidRPr="00E047EC">
        <w:rPr>
          <w:rFonts w:ascii="Times New Roman" w:hAnsi="Times New Roman" w:cs="Times New Roman"/>
          <w:sz w:val="28"/>
          <w:szCs w:val="28"/>
        </w:rPr>
        <w:lastRenderedPageBreak/>
        <w:t>They also have programs that focus on CIGS and the hybrid PV mirror project which combines PV with CPS. A recent award from DOE’s ARPA-e program</w:t>
      </w:r>
      <w:r w:rsidRPr="00E047EC">
        <w:rPr>
          <w:rStyle w:val="FootnoteReference"/>
          <w:rFonts w:ascii="Times New Roman" w:hAnsi="Times New Roman" w:cs="Times New Roman"/>
          <w:sz w:val="28"/>
          <w:szCs w:val="28"/>
        </w:rPr>
        <w:footnoteReference w:id="2"/>
      </w:r>
      <w:r w:rsidRPr="00E047EC">
        <w:rPr>
          <w:rFonts w:ascii="Times New Roman" w:hAnsi="Times New Roman" w:cs="Times New Roman"/>
          <w:sz w:val="28"/>
          <w:szCs w:val="28"/>
        </w:rPr>
        <w:t xml:space="preserve"> was used to develop </w:t>
      </w:r>
      <w:r w:rsidRPr="00E047EC">
        <w:rPr>
          <w:rFonts w:ascii="Times New Roman" w:hAnsi="Times New Roman" w:cs="Times New Roman"/>
          <w:sz w:val="28"/>
          <w:szCs w:val="28"/>
          <w:lang w:eastAsia="en-GB"/>
        </w:rPr>
        <w:t>a solar cell that can maintain efficient operation at temperatures above 400°C, so they can be integrated as the sunlight-absorbing surface of a thermal receiver in the next generation of hybrid solar collectors. The solar cell would provide electricity using a portion of the incoming sunlight, while the receiver collects usable heat at high temperature that can be stored and dispatched to generate electricity as needed. The program was awarded US$3.9M.</w:t>
      </w:r>
    </w:p>
    <w:p w14:paraId="69F95EA7" w14:textId="64427077" w:rsidR="00F66900" w:rsidRPr="00E047EC" w:rsidRDefault="00CB33ED" w:rsidP="006F28E7">
      <w:pPr>
        <w:pStyle w:val="Title"/>
        <w:spacing w:line="480" w:lineRule="auto"/>
        <w:rPr>
          <w:rFonts w:ascii="Times New Roman" w:hAnsi="Times New Roman" w:cs="Times New Roman"/>
          <w:sz w:val="28"/>
          <w:szCs w:val="28"/>
        </w:rPr>
      </w:pPr>
      <w:r w:rsidRPr="00E047EC">
        <w:rPr>
          <w:rFonts w:ascii="Times New Roman" w:hAnsi="Times New Roman" w:cs="Times New Roman"/>
          <w:sz w:val="28"/>
          <w:szCs w:val="28"/>
          <w:lang w:eastAsia="en-GB"/>
        </w:rPr>
        <w:t>ASU has filed and/or obtained several important patents in the field including light induced plating techniques for the metallic contacts (patent US20190067498A1),</w:t>
      </w:r>
    </w:p>
    <w:p w14:paraId="1EB10C6E" w14:textId="77777777" w:rsidR="00F66900" w:rsidRPr="00E047EC" w:rsidRDefault="00F66900" w:rsidP="00F66900">
      <w:pPr>
        <w:rPr>
          <w:rFonts w:ascii="Times New Roman" w:hAnsi="Times New Roman" w:cs="Times New Roman"/>
          <w:sz w:val="28"/>
          <w:szCs w:val="28"/>
        </w:rPr>
      </w:pPr>
    </w:p>
    <w:p w14:paraId="17DD7784" w14:textId="77777777" w:rsidR="00E047EC" w:rsidRPr="00E047EC" w:rsidRDefault="00E047EC" w:rsidP="00E047EC">
      <w:pPr>
        <w:spacing w:line="480" w:lineRule="auto"/>
        <w:rPr>
          <w:rFonts w:ascii="Times New Roman" w:hAnsi="Times New Roman" w:cs="Times New Roman"/>
          <w:sz w:val="28"/>
          <w:szCs w:val="28"/>
        </w:rPr>
      </w:pPr>
      <w:r w:rsidRPr="00E047EC">
        <w:rPr>
          <w:rFonts w:ascii="Times New Roman" w:hAnsi="Times New Roman" w:cs="Times New Roman"/>
          <w:sz w:val="28"/>
          <w:szCs w:val="28"/>
        </w:rPr>
        <w:t>leading research institution with over 1100 staff.</w:t>
      </w:r>
    </w:p>
    <w:p w14:paraId="263EBA41" w14:textId="77777777" w:rsidR="00E047EC" w:rsidRPr="00E047EC" w:rsidRDefault="00E047EC" w:rsidP="00E047EC">
      <w:pPr>
        <w:pStyle w:val="Heading2"/>
        <w:spacing w:line="480" w:lineRule="auto"/>
        <w:rPr>
          <w:rFonts w:ascii="Times New Roman" w:hAnsi="Times New Roman" w:cs="Times New Roman"/>
          <w:sz w:val="28"/>
          <w:szCs w:val="28"/>
        </w:rPr>
      </w:pPr>
      <w:bookmarkStart w:id="4" w:name="_Toc29558614"/>
      <w:r w:rsidRPr="00E047EC">
        <w:rPr>
          <w:rFonts w:ascii="Times New Roman" w:hAnsi="Times New Roman" w:cs="Times New Roman"/>
          <w:sz w:val="28"/>
          <w:szCs w:val="28"/>
        </w:rPr>
        <w:t>China</w:t>
      </w:r>
      <w:bookmarkEnd w:id="4"/>
    </w:p>
    <w:p w14:paraId="4F7C0509" w14:textId="77777777" w:rsidR="00E047EC" w:rsidRPr="00E047EC" w:rsidRDefault="00E047EC" w:rsidP="00E047EC">
      <w:pPr>
        <w:spacing w:line="480" w:lineRule="auto"/>
        <w:rPr>
          <w:rFonts w:ascii="Times New Roman" w:hAnsi="Times New Roman" w:cs="Times New Roman"/>
          <w:sz w:val="28"/>
          <w:szCs w:val="28"/>
        </w:rPr>
      </w:pPr>
      <w:r w:rsidRPr="00E047EC">
        <w:rPr>
          <w:rFonts w:ascii="Times New Roman" w:hAnsi="Times New Roman" w:cs="Times New Roman"/>
          <w:sz w:val="28"/>
          <w:szCs w:val="28"/>
        </w:rPr>
        <w:t xml:space="preserve">The main government body behind solar R&amp;D in China is the Ministry of Science and Technology. To a large extent, many Chinese efforts in the past decade have been targeted at catching up with the Wests in terms of solar device technology. On the other hand, they have contributed a significant part of the innovation on manufacturing and scaling up, which is an important area of focus for them. The government’s most recent five-year plans have included very specific goals for </w:t>
      </w:r>
      <w:r w:rsidRPr="00E047EC">
        <w:rPr>
          <w:rFonts w:ascii="Times New Roman" w:hAnsi="Times New Roman" w:cs="Times New Roman"/>
          <w:sz w:val="28"/>
          <w:szCs w:val="28"/>
        </w:rPr>
        <w:lastRenderedPageBreak/>
        <w:t xml:space="preserve">different PV technologies, with increasing efficiency targets and upscaling solutions included. The 2016 five-year plan, for example, set an ambitious target to cut the cost of solar by 2020 to half of its price in 2015. The plan also set the goal to achieve industrial scale production of advanced solar cells with 23% efficiency, giving preference to PERC crystalline silicon cells, and next generation thin film. </w:t>
      </w:r>
      <w:r w:rsidRPr="00E047EC">
        <w:rPr>
          <w:rFonts w:ascii="Times New Roman" w:hAnsi="Times New Roman" w:cs="Times New Roman"/>
          <w:sz w:val="28"/>
          <w:szCs w:val="28"/>
        </w:rPr>
        <w:fldChar w:fldCharType="begin" w:fldLock="1"/>
      </w:r>
      <w:r w:rsidRPr="00E047EC">
        <w:rPr>
          <w:rFonts w:ascii="Times New Roman" w:hAnsi="Times New Roman" w:cs="Times New Roman"/>
          <w:sz w:val="28"/>
          <w:szCs w:val="28"/>
        </w:rPr>
        <w:instrText>ADDIN CSL_CITATION {"citationItems":[{"id":"ITEM-1","itemData":{"author":[{"dropping-particle":"","family":"Ball","given":"Jeffrey","non-dropping-particle":"","parse-names":false,"suffix":""},{"dropping-particle":"","family":"Reicher","given":"Dan","non-dropping-particle":"","parse-names":false,"suffix":""},{"dropping-particle":"","family":"Xun","given":"Xiaojing","non-dropping-particle":"","parse-names":false,"suffix":""},{"dropping-particle":"","family":"Pollock","given":"Caitlin","non-dropping-particle":"","parse-names":false,"suffix":""}],"id":"ITEM-1","issued":{"date-parts":[["2017"]]},"title":"The New Solar System: China's Evolving Solar Industry and it's Implications for Competiive Solar Power in the United States and the World","type":"report"},"uris":["http://www.mendeley.com/documents/?uuid=792c605a-25be-43c3-9ada-e8c234b54301"]},{"id":"ITEM-2","itemData":{"author":[{"dropping-particle":"","family":"Gandenberger","given":"Carsten","non-dropping-particle":"","parse-names":false,"suffix":""}],"id":"ITEM-2","issued":{"date-parts":[["2018"]]},"publisher-place":"Karlsruhe","title":"China's trajectory from production to innovation: insights from the photovoltaics esctor, Working Paper Sustainability and Innovation, No. S03/2018.","type":"report"},"uris":["http://www.mendeley.com/documents/?uuid=d8d6d67f-4c51-40d6-93b3-7778ec62791a"]}],"mendeley":{"formattedCitation":"(Ball, Reicher, Xun, &amp; Pollock, 2017; Gandenberger, 2018)","plainTextFormattedCitation":"(Ball, Reicher, Xun, &amp; Pollock, 2017; Gandenberger, 2018)","previouslyFormattedCitation":"(Ball, Reicher, Xun, &amp; Pollock, 2017; Gandenberger, 2018)"},"properties":{"noteIndex":0},"schema":"https://github.com/citation-style-language/schema/raw/master/csl-citation.json"}</w:instrText>
      </w:r>
      <w:r w:rsidRPr="00E047EC">
        <w:rPr>
          <w:rFonts w:ascii="Times New Roman" w:hAnsi="Times New Roman" w:cs="Times New Roman"/>
          <w:sz w:val="28"/>
          <w:szCs w:val="28"/>
        </w:rPr>
        <w:fldChar w:fldCharType="separate"/>
      </w:r>
      <w:r w:rsidRPr="00E047EC">
        <w:rPr>
          <w:rFonts w:ascii="Times New Roman" w:hAnsi="Times New Roman" w:cs="Times New Roman"/>
          <w:noProof/>
          <w:sz w:val="28"/>
          <w:szCs w:val="28"/>
        </w:rPr>
        <w:t>(Ball, Reicher, Xun, &amp; Pollock, 2017; Gandenberger, 2018)</w:t>
      </w:r>
      <w:r w:rsidRPr="00E047EC">
        <w:rPr>
          <w:rFonts w:ascii="Times New Roman" w:hAnsi="Times New Roman" w:cs="Times New Roman"/>
          <w:sz w:val="28"/>
          <w:szCs w:val="28"/>
        </w:rPr>
        <w:fldChar w:fldCharType="end"/>
      </w:r>
    </w:p>
    <w:p w14:paraId="63DA17AA" w14:textId="77777777" w:rsidR="00E047EC" w:rsidRPr="00E047EC" w:rsidRDefault="00E047EC" w:rsidP="00E047EC">
      <w:pPr>
        <w:spacing w:line="480" w:lineRule="auto"/>
        <w:rPr>
          <w:rFonts w:ascii="Times New Roman" w:hAnsi="Times New Roman" w:cs="Times New Roman"/>
          <w:sz w:val="28"/>
          <w:szCs w:val="28"/>
        </w:rPr>
      </w:pPr>
      <w:r w:rsidRPr="00E047EC">
        <w:rPr>
          <w:rFonts w:ascii="Times New Roman" w:hAnsi="Times New Roman" w:cs="Times New Roman"/>
          <w:sz w:val="28"/>
          <w:szCs w:val="28"/>
        </w:rPr>
        <w:t xml:space="preserve">In addition to government-driven R&amp;D, the size and exponential growth of the PV market in China has made it a natural place for private companies to establish research centers. Such is the case of major PV materials supplier Heraeus who recently opened a </w:t>
      </w:r>
      <w:proofErr w:type="gramStart"/>
      <w:r w:rsidRPr="00E047EC">
        <w:rPr>
          <w:rFonts w:ascii="Times New Roman" w:hAnsi="Times New Roman" w:cs="Times New Roman"/>
          <w:sz w:val="28"/>
          <w:szCs w:val="28"/>
        </w:rPr>
        <w:t>multimillion dollar</w:t>
      </w:r>
      <w:proofErr w:type="gramEnd"/>
      <w:r w:rsidRPr="00E047EC">
        <w:rPr>
          <w:rFonts w:ascii="Times New Roman" w:hAnsi="Times New Roman" w:cs="Times New Roman"/>
          <w:sz w:val="28"/>
          <w:szCs w:val="28"/>
        </w:rPr>
        <w:t xml:space="preserve"> Research Center in Shanghai. Dupont also established the China Research Center (known as CTC), which has amongst its key focal points the development of polymer blending techniques for application in photovoltaics. </w:t>
      </w:r>
    </w:p>
    <w:p w14:paraId="093690AF" w14:textId="77777777" w:rsidR="00F66900" w:rsidRDefault="00F66900" w:rsidP="00F66900">
      <w:pPr>
        <w:pStyle w:val="Title"/>
      </w:pPr>
    </w:p>
    <w:p w14:paraId="60CE2600" w14:textId="77777777" w:rsidR="00F66900" w:rsidRDefault="00F66900" w:rsidP="00F66900">
      <w:pPr>
        <w:spacing w:line="259" w:lineRule="auto"/>
        <w:jc w:val="left"/>
        <w:rPr>
          <w:rFonts w:ascii="Yu Gothic UI Semibold" w:eastAsia="Yu Gothic UI Semibold" w:hAnsi="Yu Gothic UI Semibold" w:cstheme="majorBidi"/>
          <w:color w:val="323E4F" w:themeColor="text2" w:themeShade="BF"/>
          <w:sz w:val="32"/>
          <w:szCs w:val="32"/>
        </w:rPr>
      </w:pPr>
      <w:r>
        <w:br w:type="page"/>
      </w:r>
    </w:p>
    <w:p w14:paraId="6B7F8917" w14:textId="77777777" w:rsidR="00283C8F" w:rsidRDefault="00283C8F"/>
    <w:sectPr w:rsidR="00283C8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29905" w14:textId="77777777" w:rsidR="002D331D" w:rsidRDefault="002D331D" w:rsidP="00CB33ED">
      <w:pPr>
        <w:spacing w:after="0"/>
      </w:pPr>
      <w:r>
        <w:separator/>
      </w:r>
    </w:p>
  </w:endnote>
  <w:endnote w:type="continuationSeparator" w:id="0">
    <w:p w14:paraId="4F11BF3D" w14:textId="77777777" w:rsidR="002D331D" w:rsidRDefault="002D331D" w:rsidP="00CB3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895173"/>
      <w:docPartObj>
        <w:docPartGallery w:val="Page Numbers (Bottom of Page)"/>
        <w:docPartUnique/>
      </w:docPartObj>
    </w:sdtPr>
    <w:sdtEndPr/>
    <w:sdtContent>
      <w:p w14:paraId="1B622E7E" w14:textId="77777777" w:rsidR="007A0B7B" w:rsidRDefault="002D331D" w:rsidP="00CD26B7">
        <w:pPr>
          <w:pStyle w:val="Footer"/>
        </w:pPr>
        <w:r>
          <w:rPr>
            <w:noProof/>
            <w:lang w:val="nl-NL" w:eastAsia="nl-NL"/>
          </w:rPr>
          <mc:AlternateContent>
            <mc:Choice Requires="wps">
              <w:drawing>
                <wp:anchor distT="0" distB="0" distL="114300" distR="114300" simplePos="0" relativeHeight="251658240" behindDoc="0" locked="0" layoutInCell="1" allowOverlap="1" wp14:anchorId="74BC5C48" wp14:editId="792D1C48">
                  <wp:simplePos x="0" y="0"/>
                  <wp:positionH relativeFrom="rightMargin">
                    <wp:align>center</wp:align>
                  </wp:positionH>
                  <wp:positionV relativeFrom="bottomMargin">
                    <wp:align>center</wp:align>
                  </wp:positionV>
                  <wp:extent cx="565785" cy="19177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F94C1EA" w14:textId="77777777" w:rsidR="007A0B7B" w:rsidRPr="00FF5838" w:rsidRDefault="002D331D" w:rsidP="00CD26B7">
                              <w:r w:rsidRPr="00FF5838">
                                <w:fldChar w:fldCharType="begin"/>
                              </w:r>
                              <w:r w:rsidRPr="00FF5838">
                                <w:instrText xml:space="preserve"> PAGE   \* MERGEFORMAT </w:instrText>
                              </w:r>
                              <w:r w:rsidRPr="00FF5838">
                                <w:fldChar w:fldCharType="separate"/>
                              </w:r>
                              <w:r>
                                <w:rPr>
                                  <w:noProof/>
                                </w:rPr>
                                <w:t>5</w:t>
                              </w:r>
                              <w:r w:rsidRPr="00FF5838">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BC5C48" id="Rectangle 7"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" filled="f" fillcolor="#c0504d" stroked="f" strokecolor="#5c83b4" strokeweight="2.25pt">
                  <v:textbox inset=",0,,0">
                    <w:txbxContent>
                      <w:p w14:paraId="5F94C1EA" w14:textId="77777777" w:rsidR="007A0B7B" w:rsidRPr="00FF5838" w:rsidRDefault="002D331D" w:rsidP="00CD26B7">
                        <w:r w:rsidRPr="00FF5838">
                          <w:fldChar w:fldCharType="begin"/>
                        </w:r>
                        <w:r w:rsidRPr="00FF5838">
                          <w:instrText xml:space="preserve"> PAGE   \* MERGEFORMAT </w:instrText>
                        </w:r>
                        <w:r w:rsidRPr="00FF5838">
                          <w:fldChar w:fldCharType="separate"/>
                        </w:r>
                        <w:r>
                          <w:rPr>
                            <w:noProof/>
                          </w:rPr>
                          <w:t>5</w:t>
                        </w:r>
                        <w:r w:rsidRPr="00FF5838">
                          <w:rPr>
                            <w:noProo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41DAE" w14:textId="77777777" w:rsidR="002D331D" w:rsidRDefault="002D331D" w:rsidP="00CB33ED">
      <w:pPr>
        <w:spacing w:after="0"/>
      </w:pPr>
      <w:r>
        <w:separator/>
      </w:r>
    </w:p>
  </w:footnote>
  <w:footnote w:type="continuationSeparator" w:id="0">
    <w:p w14:paraId="4C5156B3" w14:textId="77777777" w:rsidR="002D331D" w:rsidRDefault="002D331D" w:rsidP="00CB33ED">
      <w:pPr>
        <w:spacing w:after="0"/>
      </w:pPr>
      <w:r>
        <w:continuationSeparator/>
      </w:r>
    </w:p>
  </w:footnote>
  <w:footnote w:id="1">
    <w:p w14:paraId="63E16C8E" w14:textId="77777777" w:rsidR="00CB33ED" w:rsidRPr="00864362" w:rsidRDefault="00CB33ED" w:rsidP="00CB33ED">
      <w:pPr>
        <w:pStyle w:val="FootnoteText"/>
        <w:rPr>
          <w:sz w:val="16"/>
          <w:szCs w:val="16"/>
        </w:rPr>
      </w:pPr>
      <w:r w:rsidRPr="00864362">
        <w:rPr>
          <w:rStyle w:val="FootnoteReference"/>
          <w:sz w:val="16"/>
          <w:szCs w:val="16"/>
        </w:rPr>
        <w:footnoteRef/>
      </w:r>
      <w:r w:rsidRPr="00864362">
        <w:rPr>
          <w:sz w:val="16"/>
          <w:szCs w:val="16"/>
        </w:rPr>
        <w:t xml:space="preserve"> </w:t>
      </w:r>
      <w:hyperlink r:id="rId1" w:history="1">
        <w:r w:rsidRPr="00864362">
          <w:rPr>
            <w:sz w:val="16"/>
            <w:szCs w:val="16"/>
          </w:rPr>
          <w:t>https://defectlab.engineering.asu.edu/</w:t>
        </w:r>
      </w:hyperlink>
    </w:p>
  </w:footnote>
  <w:footnote w:id="2">
    <w:p w14:paraId="5A0E6FEE" w14:textId="77777777" w:rsidR="00CB33ED" w:rsidRPr="00864362" w:rsidRDefault="00CB33ED" w:rsidP="00CB33ED">
      <w:pPr>
        <w:pStyle w:val="FootnoteText"/>
        <w:rPr>
          <w:sz w:val="16"/>
          <w:szCs w:val="16"/>
        </w:rPr>
      </w:pPr>
      <w:r w:rsidRPr="00864362">
        <w:rPr>
          <w:rStyle w:val="FootnoteReference"/>
          <w:sz w:val="16"/>
          <w:szCs w:val="16"/>
        </w:rPr>
        <w:footnoteRef/>
      </w:r>
      <w:r w:rsidRPr="00864362">
        <w:rPr>
          <w:sz w:val="16"/>
          <w:szCs w:val="16"/>
        </w:rPr>
        <w:t xml:space="preserve"> https://arpa-e.energy.gov/?q=slick-sheet-project/high-temperature-topping-cells-led-materials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01A1" w14:textId="77777777" w:rsidR="007A0B7B" w:rsidRPr="008F58C6" w:rsidRDefault="002D331D" w:rsidP="00697F24">
    <w:pPr>
      <w:pStyle w:val="Header"/>
      <w:jc w:val="center"/>
      <w:rPr>
        <w:b/>
        <w:bCs/>
        <w:szCs w:val="24"/>
      </w:rPr>
    </w:pPr>
    <w:r w:rsidRPr="008F58C6">
      <w:rPr>
        <w:b/>
        <w:bCs/>
        <w:szCs w:val="24"/>
      </w:rPr>
      <w:t>Solar Energy Research: Grants, Contracts, Start-</w:t>
    </w:r>
    <w:r>
      <w:rPr>
        <w:b/>
        <w:bCs/>
        <w:szCs w:val="24"/>
      </w:rPr>
      <w:t>U</w:t>
    </w:r>
    <w:r w:rsidRPr="008F58C6">
      <w:rPr>
        <w:b/>
        <w:bCs/>
        <w:szCs w:val="24"/>
      </w:rPr>
      <w:t>ps, Patents &amp; Joint Ventures</w:t>
    </w:r>
  </w:p>
  <w:p w14:paraId="3D26815D" w14:textId="77777777" w:rsidR="007A0B7B" w:rsidRDefault="00BA1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00"/>
    <w:rsid w:val="00283C8F"/>
    <w:rsid w:val="002D331D"/>
    <w:rsid w:val="002F365E"/>
    <w:rsid w:val="00384355"/>
    <w:rsid w:val="006F28E7"/>
    <w:rsid w:val="00767295"/>
    <w:rsid w:val="008216FD"/>
    <w:rsid w:val="00B52EC6"/>
    <w:rsid w:val="00BA178E"/>
    <w:rsid w:val="00CB33ED"/>
    <w:rsid w:val="00E047EC"/>
    <w:rsid w:val="00E950AA"/>
    <w:rsid w:val="00F6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F01D"/>
  <w15:chartTrackingRefBased/>
  <w15:docId w15:val="{3B075EE0-688D-4F6B-9724-413A5B17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00"/>
    <w:pPr>
      <w:spacing w:line="240" w:lineRule="auto"/>
      <w:jc w:val="both"/>
    </w:pPr>
    <w:rPr>
      <w:rFonts w:ascii="Leelawadee UI Semilight" w:eastAsia="Yu Gothic UI Light" w:hAnsi="Leelawadee UI Semilight" w:cs="Leelawadee UI Semilight"/>
      <w:color w:val="767171" w:themeColor="background2" w:themeShade="80"/>
      <w:sz w:val="24"/>
      <w:szCs w:val="21"/>
    </w:rPr>
  </w:style>
  <w:style w:type="paragraph" w:styleId="Heading1">
    <w:name w:val="heading 1"/>
    <w:basedOn w:val="Normal"/>
    <w:next w:val="Normal"/>
    <w:link w:val="Heading1Char"/>
    <w:uiPriority w:val="9"/>
    <w:qFormat/>
    <w:rsid w:val="00F66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16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33E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900"/>
    <w:rPr>
      <w:color w:val="0563C1" w:themeColor="hyperlink"/>
      <w:u w:val="single"/>
    </w:rPr>
  </w:style>
  <w:style w:type="paragraph" w:styleId="Title">
    <w:name w:val="Title"/>
    <w:basedOn w:val="Normal"/>
    <w:next w:val="Normal"/>
    <w:link w:val="TitleChar"/>
    <w:uiPriority w:val="10"/>
    <w:qFormat/>
    <w:rsid w:val="00F6690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00"/>
    <w:rPr>
      <w:rFonts w:asciiTheme="majorHAnsi" w:eastAsiaTheme="majorEastAsia" w:hAnsiTheme="majorHAnsi" w:cstheme="majorBidi"/>
      <w:color w:val="767171" w:themeColor="background2" w:themeShade="80"/>
      <w:spacing w:val="-10"/>
      <w:kern w:val="28"/>
      <w:sz w:val="56"/>
      <w:szCs w:val="56"/>
    </w:rPr>
  </w:style>
  <w:style w:type="paragraph" w:styleId="Subtitle">
    <w:name w:val="Subtitle"/>
    <w:basedOn w:val="Normal"/>
    <w:next w:val="Normal"/>
    <w:link w:val="SubtitleChar"/>
    <w:uiPriority w:val="11"/>
    <w:qFormat/>
    <w:rsid w:val="00F66900"/>
    <w:pPr>
      <w:numPr>
        <w:ilvl w:val="1"/>
      </w:numPr>
      <w:spacing w:after="0"/>
    </w:pPr>
    <w:rPr>
      <w:rFonts w:eastAsiaTheme="minorEastAsia"/>
      <w:color w:val="000000" w:themeColor="text1"/>
      <w:spacing w:val="15"/>
      <w:sz w:val="18"/>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sid w:val="00F66900"/>
    <w:rPr>
      <w:rFonts w:ascii="Leelawadee UI Semilight" w:eastAsiaTheme="minorEastAsia" w:hAnsi="Leelawadee UI Semilight" w:cs="Leelawadee UI Semilight"/>
      <w:color w:val="000000" w:themeColor="text1"/>
      <w:spacing w:val="15"/>
      <w:sz w:val="18"/>
      <w:szCs w:val="21"/>
      <w14:textFill>
        <w14:solidFill>
          <w14:schemeClr w14:val="tx1">
            <w14:lumMod w14:val="65000"/>
            <w14:lumOff w14:val="35000"/>
            <w14:lumMod w14:val="50000"/>
          </w14:schemeClr>
        </w14:solidFill>
      </w14:textFill>
    </w:rPr>
  </w:style>
  <w:style w:type="paragraph" w:styleId="Header">
    <w:name w:val="header"/>
    <w:basedOn w:val="Normal"/>
    <w:link w:val="HeaderChar"/>
    <w:uiPriority w:val="99"/>
    <w:unhideWhenUsed/>
    <w:rsid w:val="00F66900"/>
    <w:pPr>
      <w:tabs>
        <w:tab w:val="center" w:pos="4536"/>
        <w:tab w:val="right" w:pos="9072"/>
      </w:tabs>
      <w:spacing w:after="0"/>
    </w:pPr>
  </w:style>
  <w:style w:type="character" w:customStyle="1" w:styleId="HeaderChar">
    <w:name w:val="Header Char"/>
    <w:basedOn w:val="DefaultParagraphFont"/>
    <w:link w:val="Header"/>
    <w:uiPriority w:val="99"/>
    <w:rsid w:val="00F66900"/>
    <w:rPr>
      <w:rFonts w:ascii="Leelawadee UI Semilight" w:eastAsia="Yu Gothic UI Light" w:hAnsi="Leelawadee UI Semilight" w:cs="Leelawadee UI Semilight"/>
      <w:color w:val="767171" w:themeColor="background2" w:themeShade="80"/>
      <w:sz w:val="24"/>
      <w:szCs w:val="21"/>
    </w:rPr>
  </w:style>
  <w:style w:type="paragraph" w:styleId="Footer">
    <w:name w:val="footer"/>
    <w:basedOn w:val="Normal"/>
    <w:link w:val="FooterChar"/>
    <w:uiPriority w:val="99"/>
    <w:unhideWhenUsed/>
    <w:rsid w:val="00F66900"/>
    <w:pPr>
      <w:tabs>
        <w:tab w:val="center" w:pos="4536"/>
        <w:tab w:val="right" w:pos="9072"/>
      </w:tabs>
      <w:spacing w:after="0"/>
    </w:pPr>
  </w:style>
  <w:style w:type="character" w:customStyle="1" w:styleId="FooterChar">
    <w:name w:val="Footer Char"/>
    <w:basedOn w:val="DefaultParagraphFont"/>
    <w:link w:val="Footer"/>
    <w:uiPriority w:val="99"/>
    <w:rsid w:val="00F66900"/>
    <w:rPr>
      <w:rFonts w:ascii="Leelawadee UI Semilight" w:eastAsia="Yu Gothic UI Light" w:hAnsi="Leelawadee UI Semilight" w:cs="Leelawadee UI Semilight"/>
      <w:color w:val="767171" w:themeColor="background2" w:themeShade="80"/>
      <w:sz w:val="24"/>
      <w:szCs w:val="21"/>
    </w:rPr>
  </w:style>
  <w:style w:type="character" w:customStyle="1" w:styleId="Heading1Char">
    <w:name w:val="Heading 1 Char"/>
    <w:basedOn w:val="DefaultParagraphFont"/>
    <w:link w:val="Heading1"/>
    <w:uiPriority w:val="9"/>
    <w:rsid w:val="00F6690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66900"/>
    <w:pPr>
      <w:spacing w:line="259" w:lineRule="auto"/>
      <w:jc w:val="left"/>
      <w:outlineLvl w:val="9"/>
    </w:pPr>
  </w:style>
  <w:style w:type="paragraph" w:styleId="TOC1">
    <w:name w:val="toc 1"/>
    <w:basedOn w:val="Normal"/>
    <w:next w:val="Normal"/>
    <w:autoRedefine/>
    <w:uiPriority w:val="39"/>
    <w:unhideWhenUsed/>
    <w:rsid w:val="00F66900"/>
    <w:pPr>
      <w:spacing w:after="100"/>
    </w:pPr>
  </w:style>
  <w:style w:type="paragraph" w:styleId="TOC2">
    <w:name w:val="toc 2"/>
    <w:basedOn w:val="Normal"/>
    <w:next w:val="Normal"/>
    <w:autoRedefine/>
    <w:uiPriority w:val="39"/>
    <w:unhideWhenUsed/>
    <w:rsid w:val="00F66900"/>
    <w:pPr>
      <w:spacing w:after="100"/>
      <w:ind w:left="240"/>
    </w:pPr>
  </w:style>
  <w:style w:type="paragraph" w:styleId="TOC3">
    <w:name w:val="toc 3"/>
    <w:basedOn w:val="Normal"/>
    <w:next w:val="Normal"/>
    <w:autoRedefine/>
    <w:uiPriority w:val="39"/>
    <w:unhideWhenUsed/>
    <w:rsid w:val="00F66900"/>
    <w:pPr>
      <w:spacing w:after="100"/>
      <w:ind w:left="480"/>
    </w:pPr>
  </w:style>
  <w:style w:type="character" w:customStyle="1" w:styleId="Heading2Char">
    <w:name w:val="Heading 2 Char"/>
    <w:basedOn w:val="DefaultParagraphFont"/>
    <w:link w:val="Heading2"/>
    <w:uiPriority w:val="9"/>
    <w:semiHidden/>
    <w:rsid w:val="008216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B33E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B33ED"/>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CB33ED"/>
    <w:pPr>
      <w:spacing w:after="0"/>
    </w:pPr>
    <w:rPr>
      <w:sz w:val="20"/>
      <w:szCs w:val="20"/>
    </w:rPr>
  </w:style>
  <w:style w:type="character" w:customStyle="1" w:styleId="FootnoteTextChar">
    <w:name w:val="Footnote Text Char"/>
    <w:basedOn w:val="DefaultParagraphFont"/>
    <w:link w:val="FootnoteText"/>
    <w:uiPriority w:val="99"/>
    <w:rsid w:val="00CB33ED"/>
    <w:rPr>
      <w:rFonts w:ascii="Leelawadee UI Semilight" w:eastAsia="Yu Gothic UI Light" w:hAnsi="Leelawadee UI Semilight" w:cs="Leelawadee UI Semilight"/>
      <w:color w:val="767171" w:themeColor="background2" w:themeShade="80"/>
      <w:sz w:val="20"/>
      <w:szCs w:val="20"/>
    </w:rPr>
  </w:style>
  <w:style w:type="character" w:styleId="FootnoteReference">
    <w:name w:val="footnote reference"/>
    <w:basedOn w:val="DefaultParagraphFont"/>
    <w:uiPriority w:val="99"/>
    <w:semiHidden/>
    <w:unhideWhenUsed/>
    <w:rsid w:val="00CB3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fectlab.engineering.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2020-01-30T18:27:00Z</dcterms:created>
  <dcterms:modified xsi:type="dcterms:W3CDTF">2020-01-30T18:27:00Z</dcterms:modified>
</cp:coreProperties>
</file>